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بسمه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تعالی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اساسنامه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شرکت</w:t>
      </w:r>
      <w:r w:rsidDel="00000000" w:rsidR="00000000" w:rsidRPr="00000000">
        <w:rPr>
          <w:b w:val="1"/>
          <w:rtl w:val="1"/>
        </w:rPr>
        <w:t xml:space="preserve"> ……………… </w:t>
      </w:r>
      <w:r w:rsidDel="00000000" w:rsidR="00000000" w:rsidRPr="00000000">
        <w:rPr>
          <w:b w:val="1"/>
          <w:rtl w:val="1"/>
        </w:rPr>
        <w:t xml:space="preserve">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مسئولیت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محدود</w:t>
      </w:r>
      <w:r w:rsidDel="00000000" w:rsidR="00000000" w:rsidRPr="00000000">
        <w:rPr>
          <w:b w:val="1"/>
          <w:rtl w:val="1"/>
        </w:rPr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شماره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ثبت</w:t>
      </w:r>
      <w:r w:rsidDel="00000000" w:rsidR="00000000" w:rsidRPr="00000000">
        <w:rPr>
          <w:b w:val="1"/>
          <w:rtl w:val="1"/>
        </w:rPr>
        <w:t xml:space="preserve">: ……………… </w:t>
      </w:r>
      <w:r w:rsidDel="00000000" w:rsidR="00000000" w:rsidRPr="00000000">
        <w:rPr>
          <w:b w:val="1"/>
          <w:rtl w:val="1"/>
        </w:rPr>
        <w:t xml:space="preserve">تاریخ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ثبت</w:t>
      </w:r>
      <w:r w:rsidDel="00000000" w:rsidR="00000000" w:rsidRPr="00000000">
        <w:rPr>
          <w:b w:val="1"/>
          <w:rtl w:val="1"/>
        </w:rPr>
        <w:t xml:space="preserve">: …………………</w:t>
      </w:r>
    </w:p>
    <w:p w:rsidR="00000000" w:rsidDel="00000000" w:rsidP="00000000" w:rsidRDefault="00000000" w:rsidRPr="00000000" w14:paraId="00000003">
      <w:pPr>
        <w:bidi w:val="1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1: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نام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نوع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شرکت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………………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مسئولیت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f382zh4l6pw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2: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موضوع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فعالیت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شرکت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:</w:t>
        <w:br w:type="textWrapping"/>
        <w:t xml:space="preserve"> 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zqwp4s3dmv5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3: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مرکز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اصلی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شرکت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مرکز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استان</w:t>
      </w:r>
      <w:r w:rsidDel="00000000" w:rsidR="00000000" w:rsidRPr="00000000">
        <w:rPr>
          <w:rtl w:val="1"/>
        </w:rPr>
        <w:t xml:space="preserve">: ……………………</w:t>
        <w:br w:type="textWrapping"/>
        <w:t xml:space="preserve"> </w:t>
      </w:r>
      <w:r w:rsidDel="00000000" w:rsidR="00000000" w:rsidRPr="00000000">
        <w:rPr>
          <w:rtl w:val="1"/>
        </w:rPr>
        <w:t xml:space="preserve">شهرستان</w:t>
      </w:r>
      <w:r w:rsidDel="00000000" w:rsidR="00000000" w:rsidRPr="00000000">
        <w:rPr>
          <w:rtl w:val="1"/>
        </w:rPr>
        <w:t xml:space="preserve">: ……………………</w:t>
        <w:br w:type="textWrapping"/>
        <w:t xml:space="preserve"> </w:t>
      </w:r>
      <w:r w:rsidDel="00000000" w:rsidR="00000000" w:rsidRPr="00000000">
        <w:rPr>
          <w:rtl w:val="1"/>
        </w:rPr>
        <w:t xml:space="preserve">خیابان</w:t>
      </w:r>
      <w:r w:rsidDel="00000000" w:rsidR="00000000" w:rsidRPr="00000000">
        <w:rPr>
          <w:rtl w:val="1"/>
        </w:rPr>
        <w:t xml:space="preserve">: ……………………</w:t>
        <w:br w:type="textWrapping"/>
        <w:t xml:space="preserve"> </w:t>
      </w:r>
      <w:r w:rsidDel="00000000" w:rsidR="00000000" w:rsidRPr="00000000">
        <w:rPr>
          <w:rtl w:val="1"/>
        </w:rPr>
        <w:t xml:space="preserve">کوچه</w:t>
      </w:r>
      <w:r w:rsidDel="00000000" w:rsidR="00000000" w:rsidRPr="00000000">
        <w:rPr>
          <w:rtl w:val="1"/>
        </w:rPr>
        <w:t xml:space="preserve">: ……………………</w:t>
        <w:br w:type="textWrapping"/>
        <w:t xml:space="preserve"> </w:t>
      </w:r>
      <w:r w:rsidDel="00000000" w:rsidR="00000000" w:rsidRPr="00000000">
        <w:rPr>
          <w:rtl w:val="1"/>
        </w:rPr>
        <w:t xml:space="preserve">پلاک</w:t>
      </w:r>
      <w:r w:rsidDel="00000000" w:rsidR="00000000" w:rsidRPr="00000000">
        <w:rPr>
          <w:rtl w:val="1"/>
        </w:rPr>
        <w:t xml:space="preserve">: ……………………</w:t>
        <w:br w:type="textWrapping"/>
        <w:t xml:space="preserve"> </w:t>
      </w:r>
      <w:r w:rsidDel="00000000" w:rsidR="00000000" w:rsidRPr="00000000">
        <w:rPr>
          <w:rtl w:val="1"/>
        </w:rPr>
        <w:t xml:space="preserve">کدپستی</w:t>
      </w:r>
      <w:r w:rsidDel="00000000" w:rsidR="00000000" w:rsidRPr="00000000">
        <w:rPr>
          <w:rtl w:val="1"/>
        </w:rPr>
        <w:t xml:space="preserve">: ……………………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تبصره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هیئت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مرکز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مصلحت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تأسیس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جلسه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04yq9fymr62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4: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سرمایه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شرکت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سرمایه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: ……………… </w:t>
      </w:r>
      <w:r w:rsidDel="00000000" w:rsidR="00000000" w:rsidRPr="00000000">
        <w:rPr>
          <w:rtl w:val="1"/>
        </w:rPr>
        <w:t xml:space="preserve">ریال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nc0okc6fbt7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5: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مدت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شرکت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نامحدود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32poe1k93up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6: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تابعیت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شرکت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تابعیت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ایرانی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cuf5ea8dzp9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7: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انتقال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سهم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الشرکه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هیچ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سهم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الشرکه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ندارند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موافقت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دارندگان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چهارم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سرمایه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اکثریت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سهم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الشرکه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امکان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پذیر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pxrk32mxg8k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8: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مجمع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عمومی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عادی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عمومی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انقضای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تشکیل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همچنین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اعضای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هیئت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عمومی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فوق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العاده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تشکیل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hfnmeg36ccx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9: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دعوت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مجامع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عمومی</w:t>
      </w:r>
    </w:p>
    <w:p w:rsidR="00000000" w:rsidDel="00000000" w:rsidP="00000000" w:rsidRDefault="00000000" w:rsidRPr="00000000" w14:paraId="0000001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دعوت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تشکیل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عمومی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اعضای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هیئت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مدیرعامل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دعوتنامه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کتبی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سفارشی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آگهی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کثیرالانتشار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فاصله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تشکیل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حداقل</w:t>
      </w:r>
      <w:r w:rsidDel="00000000" w:rsidR="00000000" w:rsidRPr="00000000">
        <w:rPr>
          <w:rtl w:val="1"/>
        </w:rPr>
        <w:t xml:space="preserve"> 10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حداکثر</w:t>
      </w:r>
      <w:r w:rsidDel="00000000" w:rsidR="00000000" w:rsidRPr="00000000">
        <w:rPr>
          <w:rtl w:val="1"/>
        </w:rPr>
        <w:t xml:space="preserve"> 40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2ykffida685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10: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حضور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کلیه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شرکا</w:t>
      </w:r>
    </w:p>
    <w:p w:rsidR="00000000" w:rsidDel="00000000" w:rsidP="00000000" w:rsidRDefault="00000000" w:rsidRPr="00000000" w14:paraId="0000001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عمومی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رعایت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ماده</w:t>
      </w:r>
      <w:r w:rsidDel="00000000" w:rsidR="00000000" w:rsidRPr="00000000">
        <w:rPr>
          <w:rtl w:val="1"/>
        </w:rPr>
        <w:t xml:space="preserve"> 9 </w:t>
      </w:r>
      <w:r w:rsidDel="00000000" w:rsidR="00000000" w:rsidRPr="00000000">
        <w:rPr>
          <w:rtl w:val="1"/>
        </w:rPr>
        <w:t xml:space="preserve">ضرورت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1kw7sseuvct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11: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وظایف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مجمع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عمومی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عادی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یا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عادی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طور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فوق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العاده</w:t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الف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استماع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گزارش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هیئت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تصویب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ترازنامه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تصویب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پیشنهاد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تقسیم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هیئت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مدیره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مشی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تصویب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هیئت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لزوم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بازرس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h4o841vuj0n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12: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وظایف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مجمع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عمومی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فوق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العاده</w:t>
      </w:r>
    </w:p>
    <w:p w:rsidR="00000000" w:rsidDel="00000000" w:rsidP="00000000" w:rsidRDefault="00000000" w:rsidRPr="00000000" w14:paraId="0000002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الف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تغییر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الحاق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حذف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اساسنامه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تبدیل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کاهش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سرمایه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تصویب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yxyk4dawdl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13: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تصمیمات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مجمع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عمومی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فوق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العاده</w:t>
      </w:r>
    </w:p>
    <w:p w:rsidR="00000000" w:rsidDel="00000000" w:rsidP="00000000" w:rsidRDefault="00000000" w:rsidRPr="00000000" w14:paraId="0000002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تصمیمات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عمومی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فوق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العاده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موافقت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دارندگان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چهارم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سرمایه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اکثریت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طبق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ماده</w:t>
      </w:r>
      <w:r w:rsidDel="00000000" w:rsidR="00000000" w:rsidRPr="00000000">
        <w:rPr>
          <w:rtl w:val="1"/>
        </w:rPr>
        <w:t xml:space="preserve"> 106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لازم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الاجرا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b1vfxcg1opg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14: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ترکیب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هیئت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مدیره</w:t>
      </w:r>
    </w:p>
    <w:p w:rsidR="00000000" w:rsidDel="00000000" w:rsidP="00000000" w:rsidRDefault="00000000" w:rsidRPr="00000000" w14:paraId="0000002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هیئت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مرکب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…………… </w:t>
      </w:r>
      <w:r w:rsidDel="00000000" w:rsidR="00000000" w:rsidRPr="00000000">
        <w:rPr>
          <w:rtl w:val="1"/>
        </w:rPr>
        <w:t xml:space="preserve">نفر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عمومی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فوق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العاده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nvje9wnpbf7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15: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سمت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ها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در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هیئت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مدیره</w:t>
      </w:r>
    </w:p>
    <w:p w:rsidR="00000000" w:rsidDel="00000000" w:rsidP="00000000" w:rsidRDefault="00000000" w:rsidRPr="00000000" w14:paraId="0000002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هیئت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اعضای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رئیس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هیئت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همچنین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اعضای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مدیرعامل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رئیس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هیئت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bkg84y6mdew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16: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اختیارات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هیئت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مدیره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مدیرعامل</w:t>
      </w:r>
    </w:p>
    <w:p w:rsidR="00000000" w:rsidDel="00000000" w:rsidP="00000000" w:rsidRDefault="00000000" w:rsidRPr="00000000" w14:paraId="0000003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نماینده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الاختیار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امور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ویژه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زیر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تشریفات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قانونی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فهرست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تأسیس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واگذاری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نمایندگی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انعقاد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معاملات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دهی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مرافعات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دعاوی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مراحل</w:t>
      </w:r>
    </w:p>
    <w:p w:rsidR="00000000" w:rsidDel="00000000" w:rsidP="00000000" w:rsidRDefault="00000000" w:rsidRPr="00000000" w14:paraId="0000003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تصمیمات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هیئت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منظور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پیشرفت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c0c9f960pz8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17: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جلسات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هیئت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مدیره</w:t>
      </w:r>
    </w:p>
    <w:p w:rsidR="00000000" w:rsidDel="00000000" w:rsidP="00000000" w:rsidRDefault="00000000" w:rsidRPr="00000000" w14:paraId="0000003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جلسات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هیئت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اکثریت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یابد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تصمیمات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اکثریت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p45vzvjq6ah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18: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دارندگان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حق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امضا</w:t>
      </w:r>
    </w:p>
    <w:p w:rsidR="00000000" w:rsidDel="00000000" w:rsidP="00000000" w:rsidRDefault="00000000" w:rsidRPr="00000000" w14:paraId="0000003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امضای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اسناد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هیئت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8kgj9ownox1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19: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تفویض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اختیارات</w:t>
      </w:r>
    </w:p>
    <w:p w:rsidR="00000000" w:rsidDel="00000000" w:rsidP="00000000" w:rsidRDefault="00000000" w:rsidRPr="00000000" w14:paraId="0000004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اعضای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هیئت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اختیارات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امضای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تفویض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ma4h2k7xrtl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20: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سال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مالی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شرکت</w:t>
      </w:r>
    </w:p>
    <w:p w:rsidR="00000000" w:rsidDel="00000000" w:rsidP="00000000" w:rsidRDefault="00000000" w:rsidRPr="00000000" w14:paraId="0000004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فروردین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ماه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آغاز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اسفندماه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خاتمه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یابد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تأسیس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محاسبه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qetsj3hecmk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21: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تقسیم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سود</w:t>
      </w:r>
    </w:p>
    <w:p w:rsidR="00000000" w:rsidDel="00000000" w:rsidP="00000000" w:rsidRDefault="00000000" w:rsidRPr="00000000" w14:paraId="0000004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هزینه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اداری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کارکنان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مالیات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ذخیره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قانونی</w:t>
      </w:r>
      <w:r w:rsidDel="00000000" w:rsidR="00000000" w:rsidRPr="00000000">
        <w:rPr>
          <w:rtl w:val="1"/>
        </w:rPr>
        <w:t xml:space="preserve"> (10 </w:t>
      </w:r>
      <w:r w:rsidDel="00000000" w:rsidR="00000000" w:rsidRPr="00000000">
        <w:rPr>
          <w:rtl w:val="1"/>
        </w:rPr>
        <w:t xml:space="preserve">درصد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سود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سود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باقی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مانده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سهم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الشرکه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تقسیم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rgocbbokmij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22: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فوت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یا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محجوریت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شرکا</w:t>
      </w:r>
    </w:p>
    <w:p w:rsidR="00000000" w:rsidDel="00000000" w:rsidP="00000000" w:rsidRDefault="00000000" w:rsidRPr="00000000" w14:paraId="0000004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فوت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محجوریت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انحلال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وارث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محجور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تواند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سهم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الشرکه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تشریفات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4pprxawjbz3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23: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انحلال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شرکت</w:t>
      </w:r>
    </w:p>
    <w:p w:rsidR="00000000" w:rsidDel="00000000" w:rsidP="00000000" w:rsidRDefault="00000000" w:rsidRPr="00000000" w14:paraId="0000004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ziw3jic54bp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24: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مدیر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تصفیه</w:t>
      </w:r>
    </w:p>
    <w:p w:rsidR="00000000" w:rsidDel="00000000" w:rsidP="00000000" w:rsidRDefault="00000000" w:rsidRPr="00000000" w14:paraId="0000005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انحلال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تصفیه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وظایف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p3ye15xcrnr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25: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حل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اختلافات</w:t>
      </w:r>
    </w:p>
    <w:p w:rsidR="00000000" w:rsidDel="00000000" w:rsidP="00000000" w:rsidRDefault="00000000" w:rsidRPr="00000000" w14:paraId="0000005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اختلافات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حکمیت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داوری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usfn3a4w2qc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26: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موارد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پیش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بینی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نشده</w:t>
      </w:r>
    </w:p>
    <w:p w:rsidR="00000000" w:rsidDel="00000000" w:rsidP="00000000" w:rsidRDefault="00000000" w:rsidRPr="00000000" w14:paraId="0000005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ذکر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مطابق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مقررات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قوانین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6enqusav0eu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ماده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27: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تصویب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اساسنامه</w:t>
      </w:r>
    </w:p>
    <w:p w:rsidR="00000000" w:rsidDel="00000000" w:rsidP="00000000" w:rsidRDefault="00000000" w:rsidRPr="00000000" w14:paraId="0000005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27 </w:t>
      </w:r>
      <w:r w:rsidDel="00000000" w:rsidR="00000000" w:rsidRPr="00000000">
        <w:rPr>
          <w:rtl w:val="1"/>
        </w:rPr>
        <w:t xml:space="preserve">ماده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تبصره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مورخ</w:t>
      </w:r>
      <w:r w:rsidDel="00000000" w:rsidR="00000000" w:rsidRPr="00000000">
        <w:rPr>
          <w:rtl w:val="1"/>
        </w:rPr>
        <w:t xml:space="preserve"> ………………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تصویب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عمومی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مؤسسین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فوق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العاده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رسیده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امضای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رسیده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A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